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79" w:rsidRDefault="005D2879" w:rsidP="005D2879">
      <w:pPr>
        <w:tabs>
          <w:tab w:val="left" w:pos="142"/>
          <w:tab w:val="left" w:pos="567"/>
          <w:tab w:val="left" w:pos="1560"/>
          <w:tab w:val="left" w:pos="2835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МИЧУРИНСКОГО СЕЛЬСКОГО ПОСЕЛЕНИЯ КАМЫШИНСКОГО МУНИЦИПАЛЬНОГО РАЙОНА </w:t>
      </w:r>
    </w:p>
    <w:p w:rsidR="005D2879" w:rsidRDefault="005D2879" w:rsidP="005D2879">
      <w:pPr>
        <w:tabs>
          <w:tab w:val="left" w:pos="142"/>
          <w:tab w:val="left" w:pos="567"/>
          <w:tab w:val="left" w:pos="1560"/>
          <w:tab w:val="left" w:pos="2835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5D2879" w:rsidRDefault="005D2879" w:rsidP="005D2879">
      <w:pPr>
        <w:tabs>
          <w:tab w:val="left" w:pos="142"/>
          <w:tab w:val="left" w:pos="567"/>
          <w:tab w:val="left" w:pos="1560"/>
          <w:tab w:val="left" w:pos="2835"/>
        </w:tabs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403881 Волгоградская область Камышинский район п. Мичуринский ул. Совхозная  строение 23а Телефон: (884457) 3-75-93 Факс: (884457) 3-70-39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michur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ОКАТО: 18218822000 ИНН: 3410004501 КПП: 341001001 ОКПО: 10542601 ОКТМО: 18618422 ОГРН: 1053453069130 </w:t>
      </w:r>
      <w:r>
        <w:rPr>
          <w:rFonts w:ascii="Times New Roman" w:hAnsi="Times New Roman" w:cs="Times New Roman"/>
          <w:sz w:val="24"/>
          <w:szCs w:val="24"/>
          <w:lang w:eastAsia="en-US" w:bidi="hi-IN"/>
        </w:rPr>
        <w:t>Казначейский счет (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 w:bidi="hi-IN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eastAsia="en-US" w:bidi="hi-I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hi-IN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  <w:lang w:eastAsia="en-US" w:bidi="hi-IN"/>
        </w:rPr>
        <w:t xml:space="preserve"> ) 03231643186184222900</w:t>
      </w:r>
      <w:r>
        <w:rPr>
          <w:rFonts w:ascii="Times New Roman" w:hAnsi="Times New Roman" w:cs="Times New Roman"/>
          <w:sz w:val="24"/>
          <w:szCs w:val="24"/>
        </w:rPr>
        <w:t xml:space="preserve"> ОТДЕЛЕНИЕ ВОЛГОГРАД БАНКА РОССИИ УФК по Волгоградской области г. Волгоград Единый казначейский счет (к/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40102810445370000021 </w:t>
      </w:r>
      <w:r>
        <w:rPr>
          <w:rFonts w:ascii="Times New Roman" w:hAnsi="Times New Roman" w:cs="Times New Roman"/>
          <w:sz w:val="24"/>
          <w:szCs w:val="24"/>
          <w:lang w:eastAsia="en-US" w:bidi="hi-IN"/>
        </w:rPr>
        <w:t xml:space="preserve"> БИК ТОФ (БИК): 011806101</w:t>
      </w: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2879" w:rsidRDefault="005D2879" w:rsidP="00795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     от           2023г.                                                              Начальнику 29 ПСЧ 9 ПСО ФПС ГПС</w:t>
      </w:r>
    </w:p>
    <w:p w:rsidR="005D2879" w:rsidRDefault="005D2879" w:rsidP="005D28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Главного управления МЧС России </w:t>
      </w:r>
    </w:p>
    <w:p w:rsidR="005D2879" w:rsidRDefault="005D2879" w:rsidP="005D28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Волгоградской области</w:t>
      </w:r>
    </w:p>
    <w:p w:rsidR="005D2879" w:rsidRDefault="005D2879" w:rsidP="005D28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майору внутренней службы</w:t>
      </w:r>
    </w:p>
    <w:p w:rsidR="005D2879" w:rsidRDefault="005D2879" w:rsidP="005D28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Макарову </w:t>
      </w:r>
    </w:p>
    <w:p w:rsidR="005D2879" w:rsidRDefault="005D2879" w:rsidP="005D28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 на Ваше письмо № б/№ от 25.04.2023г. администрация Мичуринского сельского поселения предоставляем данные для обобщения и передачи информац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НВЦ для внесения изменений в генеральный план.</w:t>
      </w: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1.Характеристики наружного противопожарного водоснабжения:</w:t>
      </w: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на территории 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Мичуринский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находятся шесть гидрантов по адресам: </w:t>
      </w: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4а – соответствует требованиям, в рабочем состоянии, 100 кольцевая</w:t>
      </w: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7б – соответствует требованиям, в рабочем состоянии, 100 кольцевая</w:t>
      </w: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 – соответствует требованиям, в рабочем состоянии, 100 кольцевая</w:t>
      </w: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39 – соответствует требованиям, в рабочем состоянии, 100 кольцевая</w:t>
      </w: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7а - соответствует требованиям, в рабочем состоянии, 100 кольцевая</w:t>
      </w: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1 - соответствует требованиям, в рабочем состоянии, 100 кольцевая.</w:t>
      </w: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 территории с. Ельшанка находится один пожарный водоем по адресу:</w:t>
      </w: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источник наружного противопожарного водоснабжения исправен, недостатков нет, общий запас воды 60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соответствует требованиям. </w:t>
      </w: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 территории х.Торповка находится один пожарный водоем по адресу:</w:t>
      </w: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источник наружного противопожарного водоснабжения исправен, недостатков нет, общий запас воды 60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соответствует требованиям. </w:t>
      </w: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еселово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находится три пожарных водоема по адресу:</w:t>
      </w: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тепная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источник наружного противопожарного водоснабжения исправен, недостатков нет, общий запас воды 120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соответствует требованиям,</w:t>
      </w: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торец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источник наружного противопожарного водоснабжения исправен, недостатков нет, общий запас воды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соответствует требованиям,</w:t>
      </w: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ролетарская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8 - источник наружного противопожарного водоснабжения исправен, недостатков нет, общий запас воды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соответствует требованиям,</w:t>
      </w: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ихомировка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противопожарное водоснабжение не предусмотрено, </w:t>
      </w: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число жителей менее 50 человек.</w:t>
      </w: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ворянское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находится один пожарный водоем и пожарный пирс на естественном водоеме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р.Иловля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по адресу:</w:t>
      </w:r>
    </w:p>
    <w:p w:rsidR="005D2879" w:rsidRDefault="005D2879" w:rsidP="005D28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879" w:rsidRDefault="007951F0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5D2879">
        <w:rPr>
          <w:rFonts w:ascii="Times New Roman" w:hAnsi="Times New Roman" w:cs="Times New Roman"/>
          <w:sz w:val="24"/>
          <w:szCs w:val="24"/>
        </w:rPr>
        <w:t xml:space="preserve"> - источник наружного противопожарного водоснабжения исправен, недостатков нет, общий запас воды 70 </w:t>
      </w:r>
      <w:proofErr w:type="spellStart"/>
      <w:r w:rsidR="005D2879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5D2879">
        <w:rPr>
          <w:rFonts w:ascii="Times New Roman" w:hAnsi="Times New Roman" w:cs="Times New Roman"/>
          <w:sz w:val="24"/>
          <w:szCs w:val="24"/>
        </w:rPr>
        <w:t>., соответствует требованиям,</w:t>
      </w: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естественном водоеме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ловля</w:t>
      </w:r>
      <w:proofErr w:type="spellEnd"/>
      <w:r>
        <w:rPr>
          <w:rFonts w:ascii="Times New Roman" w:hAnsi="Times New Roman" w:cs="Times New Roman"/>
          <w:sz w:val="24"/>
          <w:szCs w:val="24"/>
        </w:rPr>
        <w:t>) – запас воды не ограничен.</w:t>
      </w:r>
    </w:p>
    <w:p w:rsidR="005D2879" w:rsidRPr="007951F0" w:rsidRDefault="005D2879" w:rsidP="005D287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51F0">
        <w:rPr>
          <w:rFonts w:ascii="Times New Roman" w:hAnsi="Times New Roman" w:cs="Times New Roman"/>
          <w:b/>
          <w:sz w:val="24"/>
          <w:szCs w:val="24"/>
        </w:rPr>
        <w:t>2.Пожаро-взрывоопасные объекты:</w:t>
      </w: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-Разведочное бурение ООО «Первая Буровая Компания»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Дворянское и </w:t>
      </w: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Тихомировка </w:t>
      </w:r>
      <w:r w:rsidR="00446792">
        <w:rPr>
          <w:rFonts w:ascii="Times New Roman" w:hAnsi="Times New Roman" w:cs="Times New Roman"/>
          <w:sz w:val="24"/>
          <w:szCs w:val="24"/>
        </w:rPr>
        <w:t xml:space="preserve">в районе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кладбища (с. Тихомировка).</w:t>
      </w: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Мичуринского сельского поселения                           Кельн А.Ю.</w:t>
      </w: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 Верник Т.И. т. 3-75-93</w:t>
      </w: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2879" w:rsidRDefault="005D2879" w:rsidP="005D287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D2879" w:rsidRDefault="005D2879" w:rsidP="005D2879">
      <w:pPr>
        <w:tabs>
          <w:tab w:val="left" w:pos="142"/>
          <w:tab w:val="left" w:pos="567"/>
          <w:tab w:val="left" w:pos="1560"/>
          <w:tab w:val="left" w:pos="2835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879" w:rsidRDefault="005D2879" w:rsidP="005D2879">
      <w:pPr>
        <w:widowControl w:val="0"/>
        <w:tabs>
          <w:tab w:val="left" w:pos="142"/>
          <w:tab w:val="left" w:pos="567"/>
          <w:tab w:val="left" w:pos="156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2879" w:rsidRDefault="005D2879" w:rsidP="005D2879">
      <w:pPr>
        <w:widowControl w:val="0"/>
        <w:tabs>
          <w:tab w:val="left" w:pos="142"/>
          <w:tab w:val="left" w:pos="567"/>
          <w:tab w:val="left" w:pos="156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04F8" w:rsidRDefault="004104F8"/>
    <w:sectPr w:rsidR="0041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86"/>
    <w:rsid w:val="004104F8"/>
    <w:rsid w:val="00446792"/>
    <w:rsid w:val="005D2879"/>
    <w:rsid w:val="007951F0"/>
    <w:rsid w:val="0088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79"/>
    <w:rPr>
      <w:rFonts w:ascii="Calibri" w:eastAsia="Calibri" w:hAnsi="Calibri" w:cs="Tahom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79"/>
    <w:rPr>
      <w:rFonts w:ascii="Calibri" w:eastAsia="Calibri" w:hAnsi="Calibri" w:cs="Tahom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mich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2023-05-11T07:25:00Z</cp:lastPrinted>
  <dcterms:created xsi:type="dcterms:W3CDTF">2023-05-10T12:57:00Z</dcterms:created>
  <dcterms:modified xsi:type="dcterms:W3CDTF">2023-05-11T07:29:00Z</dcterms:modified>
</cp:coreProperties>
</file>