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0586A9D" w14:textId="77777777" w:rsidR="00191A2F" w:rsidRDefault="00191A2F" w:rsidP="00716D7F">
      <w:pPr>
        <w:widowControl/>
        <w:suppressAutoHyphens w:val="0"/>
        <w:jc w:val="center"/>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ПРОЕКТ</w:t>
      </w:r>
    </w:p>
    <w:p w14:paraId="4D1E1F25" w14:textId="1AFEE161" w:rsidR="00716D7F" w:rsidRPr="00716D7F" w:rsidRDefault="00716D7F" w:rsidP="00716D7F">
      <w:pPr>
        <w:widowControl/>
        <w:suppressAutoHyphens w:val="0"/>
        <w:jc w:val="center"/>
        <w:rPr>
          <w:rFonts w:ascii="Times New Roman" w:eastAsia="Times New Roman" w:hAnsi="Times New Roman" w:cs="Times New Roman"/>
          <w:color w:val="auto"/>
          <w:sz w:val="28"/>
          <w:szCs w:val="28"/>
          <w:lang w:eastAsia="ru-RU"/>
        </w:rPr>
      </w:pPr>
      <w:r w:rsidRPr="00716D7F">
        <w:rPr>
          <w:rFonts w:ascii="Times New Roman" w:eastAsia="Times New Roman" w:hAnsi="Times New Roman" w:cs="Times New Roman"/>
          <w:color w:val="auto"/>
          <w:sz w:val="28"/>
          <w:szCs w:val="28"/>
          <w:lang w:eastAsia="ru-RU"/>
        </w:rPr>
        <w:t>Волгоградская область</w:t>
      </w:r>
    </w:p>
    <w:p w14:paraId="179DBE2A" w14:textId="77777777" w:rsidR="00716D7F" w:rsidRPr="00716D7F" w:rsidRDefault="00716D7F" w:rsidP="00716D7F">
      <w:pPr>
        <w:widowControl/>
        <w:suppressAutoHyphens w:val="0"/>
        <w:jc w:val="center"/>
        <w:rPr>
          <w:rFonts w:ascii="Times New Roman" w:eastAsia="Times New Roman" w:hAnsi="Times New Roman" w:cs="Times New Roman"/>
          <w:color w:val="auto"/>
          <w:sz w:val="28"/>
          <w:szCs w:val="28"/>
          <w:vertAlign w:val="superscript"/>
          <w:lang w:eastAsia="ru-RU"/>
        </w:rPr>
      </w:pPr>
      <w:proofErr w:type="spellStart"/>
      <w:r w:rsidRPr="00716D7F">
        <w:rPr>
          <w:rFonts w:ascii="Times New Roman" w:eastAsia="Times New Roman" w:hAnsi="Times New Roman" w:cs="Times New Roman"/>
          <w:color w:val="auto"/>
          <w:sz w:val="28"/>
          <w:szCs w:val="28"/>
          <w:lang w:eastAsia="ru-RU"/>
        </w:rPr>
        <w:t>Камышинский</w:t>
      </w:r>
      <w:proofErr w:type="spellEnd"/>
      <w:r w:rsidRPr="00716D7F">
        <w:rPr>
          <w:rFonts w:ascii="Times New Roman" w:eastAsia="Times New Roman" w:hAnsi="Times New Roman" w:cs="Times New Roman"/>
          <w:color w:val="auto"/>
          <w:sz w:val="28"/>
          <w:szCs w:val="28"/>
          <w:lang w:eastAsia="ru-RU"/>
        </w:rPr>
        <w:t xml:space="preserve"> муниципальный район</w:t>
      </w:r>
    </w:p>
    <w:p w14:paraId="1994FE11" w14:textId="77777777" w:rsidR="00716D7F" w:rsidRPr="00716D7F" w:rsidRDefault="00716D7F" w:rsidP="00716D7F">
      <w:pPr>
        <w:widowControl/>
        <w:suppressAutoHyphens w:val="0"/>
        <w:jc w:val="center"/>
        <w:rPr>
          <w:rFonts w:ascii="Times New Roman" w:eastAsia="Times New Roman" w:hAnsi="Times New Roman" w:cs="Times New Roman"/>
          <w:color w:val="auto"/>
          <w:sz w:val="28"/>
          <w:szCs w:val="28"/>
          <w:vertAlign w:val="superscript"/>
          <w:lang w:eastAsia="ru-RU"/>
        </w:rPr>
      </w:pPr>
      <w:r w:rsidRPr="00716D7F">
        <w:rPr>
          <w:rFonts w:ascii="Times New Roman" w:eastAsia="Times New Roman" w:hAnsi="Times New Roman" w:cs="Times New Roman"/>
          <w:color w:val="auto"/>
          <w:sz w:val="28"/>
          <w:szCs w:val="28"/>
          <w:lang w:eastAsia="ru-RU"/>
        </w:rPr>
        <w:t>Мичуринский сельский Совет</w:t>
      </w:r>
    </w:p>
    <w:p w14:paraId="03E39D7C" w14:textId="77777777" w:rsidR="00716D7F" w:rsidRPr="00716D7F" w:rsidRDefault="00716D7F" w:rsidP="00716D7F">
      <w:pPr>
        <w:keepNext/>
        <w:widowControl/>
        <w:numPr>
          <w:ilvl w:val="0"/>
          <w:numId w:val="2"/>
        </w:numPr>
        <w:suppressAutoHyphens w:val="0"/>
        <w:jc w:val="center"/>
        <w:outlineLvl w:val="1"/>
        <w:rPr>
          <w:rFonts w:ascii="Times New Roman" w:eastAsia="Times New Roman" w:hAnsi="Times New Roman" w:cs="Times New Roman"/>
          <w:color w:val="auto"/>
          <w:sz w:val="28"/>
          <w:szCs w:val="28"/>
          <w:lang w:eastAsia="ru-RU"/>
        </w:rPr>
      </w:pPr>
    </w:p>
    <w:p w14:paraId="4E1D4037" w14:textId="77777777" w:rsidR="00716D7F" w:rsidRPr="00716D7F" w:rsidRDefault="00716D7F" w:rsidP="00716D7F">
      <w:pPr>
        <w:keepNext/>
        <w:widowControl/>
        <w:numPr>
          <w:ilvl w:val="0"/>
          <w:numId w:val="2"/>
        </w:numPr>
        <w:suppressAutoHyphens w:val="0"/>
        <w:jc w:val="center"/>
        <w:outlineLvl w:val="1"/>
        <w:rPr>
          <w:rFonts w:ascii="Times New Roman" w:eastAsia="Times New Roman" w:hAnsi="Times New Roman" w:cs="Times New Roman"/>
          <w:color w:val="auto"/>
          <w:sz w:val="28"/>
          <w:szCs w:val="28"/>
          <w:lang w:eastAsia="ru-RU"/>
        </w:rPr>
      </w:pPr>
      <w:r w:rsidRPr="00716D7F">
        <w:rPr>
          <w:rFonts w:ascii="Times New Roman" w:eastAsia="Times New Roman" w:hAnsi="Times New Roman" w:cs="Times New Roman"/>
          <w:color w:val="auto"/>
          <w:sz w:val="28"/>
          <w:szCs w:val="28"/>
          <w:lang w:eastAsia="ru-RU"/>
        </w:rPr>
        <w:t xml:space="preserve">РЕШЕНИЕ </w:t>
      </w:r>
    </w:p>
    <w:p w14:paraId="5335513A" w14:textId="77777777" w:rsidR="00716D7F" w:rsidRPr="00716D7F" w:rsidRDefault="00716D7F" w:rsidP="00716D7F">
      <w:pPr>
        <w:widowControl/>
        <w:suppressAutoHyphens w:val="0"/>
        <w:jc w:val="both"/>
        <w:rPr>
          <w:rFonts w:ascii="Times New Roman" w:eastAsia="Times New Roman" w:hAnsi="Times New Roman" w:cs="Times New Roman"/>
          <w:color w:val="auto"/>
          <w:sz w:val="28"/>
          <w:szCs w:val="28"/>
          <w:lang w:eastAsia="ru-RU"/>
        </w:rPr>
      </w:pPr>
    </w:p>
    <w:p w14:paraId="3F79F058" w14:textId="0D8684F5" w:rsidR="00716D7F" w:rsidRPr="00716D7F" w:rsidRDefault="00366C2A" w:rsidP="00716D7F">
      <w:pPr>
        <w:widowControl/>
        <w:suppressAutoHyphens w:val="0"/>
        <w:jc w:val="both"/>
        <w:rPr>
          <w:rFonts w:ascii="Times New Roman" w:eastAsia="Times New Roman" w:hAnsi="Times New Roman" w:cs="Times New Roman"/>
          <w:color w:val="auto"/>
          <w:sz w:val="28"/>
          <w:szCs w:val="28"/>
          <w:lang w:eastAsia="ru-RU"/>
        </w:rPr>
      </w:pPr>
      <w:r>
        <w:rPr>
          <w:rFonts w:ascii="Times New Roman" w:eastAsia="Times New Roman" w:hAnsi="Times New Roman" w:cs="Times New Roman"/>
          <w:color w:val="auto"/>
          <w:sz w:val="28"/>
          <w:szCs w:val="28"/>
          <w:lang w:eastAsia="ru-RU"/>
        </w:rPr>
        <w:t>от </w:t>
      </w:r>
      <w:r w:rsidR="00191A2F">
        <w:rPr>
          <w:rFonts w:ascii="Times New Roman" w:eastAsia="Times New Roman" w:hAnsi="Times New Roman" w:cs="Times New Roman"/>
          <w:color w:val="auto"/>
          <w:sz w:val="28"/>
          <w:szCs w:val="28"/>
          <w:lang w:eastAsia="ru-RU"/>
        </w:rPr>
        <w:t>«_</w:t>
      </w:r>
      <w:proofErr w:type="gramStart"/>
      <w:r w:rsidR="00191A2F">
        <w:rPr>
          <w:rFonts w:ascii="Times New Roman" w:eastAsia="Times New Roman" w:hAnsi="Times New Roman" w:cs="Times New Roman"/>
          <w:color w:val="auto"/>
          <w:sz w:val="28"/>
          <w:szCs w:val="28"/>
          <w:lang w:eastAsia="ru-RU"/>
        </w:rPr>
        <w:t>_»_</w:t>
      </w:r>
      <w:proofErr w:type="gramEnd"/>
      <w:r w:rsidR="00191A2F">
        <w:rPr>
          <w:rFonts w:ascii="Times New Roman" w:eastAsia="Times New Roman" w:hAnsi="Times New Roman" w:cs="Times New Roman"/>
          <w:color w:val="auto"/>
          <w:sz w:val="28"/>
          <w:szCs w:val="28"/>
          <w:lang w:eastAsia="ru-RU"/>
        </w:rPr>
        <w:t xml:space="preserve">___.2026 г. </w:t>
      </w:r>
      <w:r w:rsidR="00716D7F" w:rsidRPr="00716D7F">
        <w:rPr>
          <w:rFonts w:ascii="Times New Roman" w:eastAsia="Times New Roman" w:hAnsi="Times New Roman" w:cs="Times New Roman"/>
          <w:color w:val="auto"/>
          <w:sz w:val="28"/>
          <w:szCs w:val="28"/>
          <w:lang w:eastAsia="ru-RU"/>
        </w:rPr>
        <w:t xml:space="preserve">                                                          </w:t>
      </w:r>
      <w:r>
        <w:rPr>
          <w:rFonts w:ascii="Times New Roman" w:eastAsia="Times New Roman" w:hAnsi="Times New Roman" w:cs="Times New Roman"/>
          <w:color w:val="auto"/>
          <w:sz w:val="28"/>
          <w:szCs w:val="28"/>
          <w:lang w:eastAsia="ru-RU"/>
        </w:rPr>
        <w:t xml:space="preserve">                            </w:t>
      </w:r>
      <w:r w:rsidR="00716D7F" w:rsidRPr="00716D7F">
        <w:rPr>
          <w:rFonts w:ascii="Times New Roman" w:eastAsia="Times New Roman" w:hAnsi="Times New Roman" w:cs="Times New Roman"/>
          <w:color w:val="auto"/>
          <w:sz w:val="28"/>
          <w:szCs w:val="28"/>
          <w:lang w:eastAsia="ru-RU"/>
        </w:rPr>
        <w:t xml:space="preserve">  № </w:t>
      </w:r>
      <w:bookmarkStart w:id="0" w:name="_GoBack"/>
      <w:bookmarkEnd w:id="0"/>
      <w:r w:rsidR="00716D7F" w:rsidRPr="00716D7F">
        <w:rPr>
          <w:rFonts w:ascii="Times New Roman" w:eastAsia="Times New Roman" w:hAnsi="Times New Roman" w:cs="Times New Roman"/>
          <w:color w:val="auto"/>
          <w:sz w:val="28"/>
          <w:szCs w:val="28"/>
          <w:lang w:eastAsia="ru-RU"/>
        </w:rPr>
        <w:t xml:space="preserve">       </w:t>
      </w:r>
      <w:r w:rsidR="00716D7F" w:rsidRPr="00716D7F">
        <w:rPr>
          <w:rFonts w:ascii="Times New Roman" w:eastAsia="Times New Roman" w:hAnsi="Times New Roman" w:cs="Times New Roman"/>
          <w:color w:val="auto"/>
          <w:sz w:val="28"/>
          <w:szCs w:val="28"/>
        </w:rPr>
        <w:t xml:space="preserve">     </w:t>
      </w:r>
    </w:p>
    <w:tbl>
      <w:tblPr>
        <w:tblW w:w="9749" w:type="dxa"/>
        <w:tblInd w:w="-108" w:type="dxa"/>
        <w:tblCellMar>
          <w:left w:w="10" w:type="dxa"/>
          <w:right w:w="10" w:type="dxa"/>
        </w:tblCellMar>
        <w:tblLook w:val="04A0" w:firstRow="1" w:lastRow="0" w:firstColumn="1" w:lastColumn="0" w:noHBand="0" w:noVBand="1"/>
      </w:tblPr>
      <w:tblGrid>
        <w:gridCol w:w="5004"/>
        <w:gridCol w:w="4745"/>
      </w:tblGrid>
      <w:tr w:rsidR="00716D7F" w:rsidRPr="00716D7F" w14:paraId="31D17AA7" w14:textId="77777777" w:rsidTr="00C668AA">
        <w:trPr>
          <w:trHeight w:val="1425"/>
        </w:trPr>
        <w:tc>
          <w:tcPr>
            <w:tcW w:w="5004" w:type="dxa"/>
            <w:shd w:val="clear" w:color="auto" w:fill="FFFFFF"/>
            <w:tcMar>
              <w:top w:w="0" w:type="dxa"/>
              <w:left w:w="108" w:type="dxa"/>
              <w:bottom w:w="0" w:type="dxa"/>
              <w:right w:w="108" w:type="dxa"/>
            </w:tcMar>
          </w:tcPr>
          <w:p w14:paraId="44062461" w14:textId="77777777" w:rsidR="00716D7F" w:rsidRPr="00716D7F" w:rsidRDefault="00716D7F" w:rsidP="00716D7F">
            <w:pPr>
              <w:shd w:val="clear" w:color="auto" w:fill="FFFFFF"/>
              <w:tabs>
                <w:tab w:val="left" w:pos="708"/>
              </w:tabs>
              <w:spacing w:line="100" w:lineRule="atLeast"/>
              <w:jc w:val="both"/>
              <w:rPr>
                <w:rFonts w:ascii="Times New Roman" w:eastAsia="Times New Roman" w:hAnsi="Times New Roman" w:cs="Times New Roman"/>
                <w:color w:val="00000A"/>
                <w:sz w:val="28"/>
                <w:szCs w:val="28"/>
                <w:lang w:eastAsia="ru-RU"/>
              </w:rPr>
            </w:pPr>
          </w:p>
          <w:p w14:paraId="3AAE70DC" w14:textId="77777777" w:rsidR="00716D7F" w:rsidRPr="00716D7F" w:rsidRDefault="00716D7F" w:rsidP="00716D7F">
            <w:pPr>
              <w:shd w:val="clear" w:color="auto" w:fill="FFFFFF"/>
              <w:tabs>
                <w:tab w:val="left" w:pos="708"/>
              </w:tabs>
              <w:spacing w:line="100" w:lineRule="atLeast"/>
              <w:jc w:val="both"/>
              <w:rPr>
                <w:rFonts w:eastAsia="Times New Roman" w:cs="Times New Roman"/>
                <w:sz w:val="28"/>
                <w:szCs w:val="28"/>
                <w:lang w:eastAsia="ru-RU"/>
              </w:rPr>
            </w:pPr>
            <w:r w:rsidRPr="00716D7F">
              <w:rPr>
                <w:rFonts w:ascii="Times New Roman" w:eastAsia="Times New Roman" w:hAnsi="Times New Roman" w:cs="Times New Roman"/>
                <w:color w:val="00000A"/>
                <w:sz w:val="28"/>
                <w:szCs w:val="28"/>
                <w:lang w:eastAsia="ru-RU"/>
              </w:rPr>
              <w:t xml:space="preserve">О внесении изменений в решение Мичуринского сельского поселения </w:t>
            </w:r>
            <w:proofErr w:type="spellStart"/>
            <w:r w:rsidRPr="00716D7F">
              <w:rPr>
                <w:rFonts w:ascii="Times New Roman" w:eastAsia="Times New Roman" w:hAnsi="Times New Roman" w:cs="Times New Roman"/>
                <w:color w:val="00000A"/>
                <w:sz w:val="28"/>
                <w:szCs w:val="28"/>
                <w:lang w:eastAsia="ru-RU"/>
              </w:rPr>
              <w:t>Камышинского</w:t>
            </w:r>
            <w:proofErr w:type="spellEnd"/>
            <w:r w:rsidRPr="00716D7F">
              <w:rPr>
                <w:rFonts w:ascii="Times New Roman" w:eastAsia="Times New Roman" w:hAnsi="Times New Roman" w:cs="Times New Roman"/>
                <w:color w:val="00000A"/>
                <w:sz w:val="28"/>
                <w:szCs w:val="28"/>
                <w:lang w:eastAsia="ru-RU"/>
              </w:rPr>
              <w:t xml:space="preserve"> муниципального района Волгоградской области от 01.07.2025 г № 26 «</w:t>
            </w:r>
            <w:r w:rsidRPr="00716D7F">
              <w:rPr>
                <w:rFonts w:ascii="Times New Roman" w:eastAsia="Times New Roman" w:hAnsi="Times New Roman" w:cs="Times New Roman"/>
                <w:bCs/>
                <w:color w:val="auto"/>
                <w:sz w:val="28"/>
                <w:szCs w:val="28"/>
                <w:lang w:eastAsia="ru-RU"/>
              </w:rPr>
              <w:t>Об утверждении Положения о муниципальном контроле в сфере благоустройства в Мичуринском сельском поселении</w:t>
            </w:r>
            <w:r w:rsidRPr="00716D7F">
              <w:rPr>
                <w:rFonts w:ascii="Times New Roman" w:eastAsia="Times New Roman" w:hAnsi="Times New Roman" w:cs="Times New Roman"/>
                <w:color w:val="auto"/>
                <w:sz w:val="28"/>
                <w:szCs w:val="28"/>
                <w:lang w:eastAsia="ru-RU"/>
              </w:rPr>
              <w:t>»</w:t>
            </w:r>
          </w:p>
        </w:tc>
        <w:tc>
          <w:tcPr>
            <w:tcW w:w="4745" w:type="dxa"/>
            <w:shd w:val="clear" w:color="auto" w:fill="FFFFFF"/>
            <w:tcMar>
              <w:top w:w="0" w:type="dxa"/>
              <w:left w:w="108" w:type="dxa"/>
              <w:bottom w:w="0" w:type="dxa"/>
              <w:right w:w="108" w:type="dxa"/>
            </w:tcMar>
          </w:tcPr>
          <w:p w14:paraId="512C76AC" w14:textId="77777777" w:rsidR="00716D7F" w:rsidRPr="00716D7F" w:rsidRDefault="00716D7F" w:rsidP="00716D7F">
            <w:pPr>
              <w:tabs>
                <w:tab w:val="left" w:pos="708"/>
              </w:tabs>
              <w:spacing w:line="100" w:lineRule="atLeast"/>
              <w:ind w:right="9"/>
              <w:jc w:val="both"/>
              <w:rPr>
                <w:rFonts w:eastAsia="Times New Roman" w:cs="Times New Roman"/>
                <w:sz w:val="28"/>
                <w:szCs w:val="28"/>
                <w:lang w:eastAsia="ru-RU"/>
              </w:rPr>
            </w:pPr>
          </w:p>
        </w:tc>
      </w:tr>
    </w:tbl>
    <w:p w14:paraId="07E9E5E5" w14:textId="77777777" w:rsidR="00A73618" w:rsidRDefault="00A73618">
      <w:pPr>
        <w:jc w:val="both"/>
        <w:rPr>
          <w:rFonts w:ascii="Times New Roman" w:eastAsia="Lucida Sans Unicode" w:hAnsi="Times New Roman" w:cs="Times New Roman"/>
          <w:b/>
          <w:kern w:val="2"/>
          <w:sz w:val="24"/>
          <w:szCs w:val="24"/>
          <w:lang w:eastAsia="en-US" w:bidi="en-US"/>
        </w:rPr>
      </w:pPr>
    </w:p>
    <w:p w14:paraId="0607DA9B" w14:textId="3D79884B" w:rsidR="00A73618" w:rsidRPr="00716D7F" w:rsidRDefault="00AB6C7B" w:rsidP="00716D7F">
      <w:pPr>
        <w:suppressAutoHyphens w:val="0"/>
        <w:ind w:firstLine="720"/>
        <w:jc w:val="both"/>
        <w:rPr>
          <w:rFonts w:ascii="Times New Roman" w:eastAsia="Lucida Sans Unicode" w:hAnsi="Times New Roman" w:cs="Times New Roman"/>
          <w:kern w:val="2"/>
          <w:sz w:val="28"/>
          <w:szCs w:val="28"/>
          <w:lang w:eastAsia="en-US" w:bidi="en-US"/>
        </w:rPr>
      </w:pPr>
      <w:r w:rsidRPr="00716D7F">
        <w:rPr>
          <w:rFonts w:ascii="Times New Roman" w:eastAsia="Times New Roman" w:hAnsi="Times New Roman" w:cs="Times New Roman"/>
          <w:sz w:val="28"/>
          <w:szCs w:val="28"/>
          <w:lang w:eastAsia="ru-RU"/>
        </w:rPr>
        <w:t xml:space="preserve">В соответствии с Федеральными </w:t>
      </w:r>
      <w:hyperlink r:id="rId5" w:history="1">
        <w:r w:rsidRPr="00716D7F">
          <w:rPr>
            <w:rFonts w:ascii="Times New Roman" w:eastAsia="Times New Roman" w:hAnsi="Times New Roman" w:cs="Times New Roman"/>
            <w:sz w:val="28"/>
            <w:szCs w:val="28"/>
            <w:lang w:eastAsia="ru-RU"/>
          </w:rPr>
          <w:t>закон</w:t>
        </w:r>
      </w:hyperlink>
      <w:r w:rsidRPr="00716D7F">
        <w:rPr>
          <w:rFonts w:ascii="Times New Roman" w:eastAsia="Times New Roman" w:hAnsi="Times New Roman" w:cs="Times New Roman"/>
          <w:sz w:val="28"/>
          <w:szCs w:val="28"/>
          <w:lang w:eastAsia="ru-RU"/>
        </w:rPr>
        <w:t xml:space="preserve">ами от 06.10.2003 № 131-ФЗ «Об общих принципах организации местного самоуправления в Российской Федерации», от 29 декабря 2025 г. № 567-ФЗ «О внесении изменений в Федеральный закон «О государственном контроле (надзоре) и муниципальном контроле в Российской Федерации», от 29 декабря 2025 г. №548-ФЗ «О внесении изменений в Федеральный закон «О защите прав юридических лиц и индивидуальных предпринимателей при осуществлении государственного контроля (надзора) и муниципального контроля» и статьи 29 и 65 Федерального закона «О государственном контроле (надзоре) и муниципальном контроле в Российской Федерации», на основании письма прокурора от 15.01.2026 №70-16-2026, </w:t>
      </w:r>
      <w:r w:rsidR="00716D7F" w:rsidRPr="00716D7F">
        <w:rPr>
          <w:rFonts w:ascii="Times New Roman" w:eastAsia="Times New Roman" w:hAnsi="Times New Roman" w:cs="Times New Roman"/>
          <w:sz w:val="28"/>
          <w:szCs w:val="28"/>
          <w:lang w:eastAsia="ru-RU"/>
        </w:rPr>
        <w:t xml:space="preserve">руководствуясь Уставом Мичуринского сельского поселения </w:t>
      </w:r>
      <w:proofErr w:type="spellStart"/>
      <w:r w:rsidR="00716D7F" w:rsidRPr="00716D7F">
        <w:rPr>
          <w:rFonts w:ascii="Times New Roman" w:eastAsia="Times New Roman" w:hAnsi="Times New Roman" w:cs="Times New Roman"/>
          <w:sz w:val="28"/>
          <w:szCs w:val="28"/>
          <w:lang w:eastAsia="ru-RU"/>
        </w:rPr>
        <w:t>Камышинского</w:t>
      </w:r>
      <w:proofErr w:type="spellEnd"/>
      <w:r w:rsidR="00716D7F" w:rsidRPr="00716D7F">
        <w:rPr>
          <w:rFonts w:ascii="Times New Roman" w:eastAsia="Times New Roman" w:hAnsi="Times New Roman" w:cs="Times New Roman"/>
          <w:sz w:val="28"/>
          <w:szCs w:val="28"/>
          <w:lang w:eastAsia="ru-RU"/>
        </w:rPr>
        <w:t xml:space="preserve"> муниципального района Волгоградской области, Мичуринский сельский Совет </w:t>
      </w:r>
      <w:proofErr w:type="spellStart"/>
      <w:r w:rsidR="00716D7F" w:rsidRPr="00716D7F">
        <w:rPr>
          <w:rFonts w:ascii="Times New Roman" w:eastAsia="Times New Roman" w:hAnsi="Times New Roman" w:cs="Times New Roman"/>
          <w:sz w:val="28"/>
          <w:szCs w:val="28"/>
          <w:lang w:eastAsia="ru-RU"/>
        </w:rPr>
        <w:t>Камышинского</w:t>
      </w:r>
      <w:proofErr w:type="spellEnd"/>
      <w:r w:rsidR="00716D7F" w:rsidRPr="00716D7F">
        <w:rPr>
          <w:rFonts w:ascii="Times New Roman" w:eastAsia="Times New Roman" w:hAnsi="Times New Roman" w:cs="Times New Roman"/>
          <w:sz w:val="28"/>
          <w:szCs w:val="28"/>
          <w:lang w:eastAsia="ru-RU"/>
        </w:rPr>
        <w:t xml:space="preserve"> муниципального района Волгоградской области решил:</w:t>
      </w:r>
    </w:p>
    <w:p w14:paraId="6546163C" w14:textId="05966899" w:rsidR="00A73618" w:rsidRPr="00716D7F" w:rsidRDefault="00716D7F">
      <w:pPr>
        <w:keepNext/>
        <w:keepLines/>
        <w:tabs>
          <w:tab w:val="left" w:pos="-360"/>
        </w:tabs>
        <w:contextualSpacing/>
        <w:jc w:val="both"/>
        <w:rPr>
          <w:rFonts w:ascii="Times New Roman" w:hAnsi="Times New Roman" w:cs="Times New Roman"/>
          <w:iCs/>
          <w:sz w:val="28"/>
          <w:szCs w:val="28"/>
        </w:rPr>
      </w:pPr>
      <w:r w:rsidRPr="00716D7F">
        <w:rPr>
          <w:rFonts w:ascii="Times New Roman" w:eastAsia="Times New Roman" w:hAnsi="Times New Roman" w:cs="Times New Roman"/>
          <w:bCs/>
          <w:iCs/>
          <w:color w:val="auto"/>
          <w:sz w:val="28"/>
          <w:szCs w:val="28"/>
          <w:lang w:eastAsia="ru-RU"/>
        </w:rPr>
        <w:t xml:space="preserve">Внести в Положение о муниципальном контроле в сфере благоустройства в Мичуринском сельском поселении, утвержденное решением Мичуринского сельского поселения </w:t>
      </w:r>
      <w:proofErr w:type="spellStart"/>
      <w:r w:rsidRPr="00716D7F">
        <w:rPr>
          <w:rFonts w:ascii="Times New Roman" w:eastAsia="Times New Roman" w:hAnsi="Times New Roman" w:cs="Times New Roman"/>
          <w:bCs/>
          <w:iCs/>
          <w:color w:val="auto"/>
          <w:sz w:val="28"/>
          <w:szCs w:val="28"/>
          <w:lang w:eastAsia="ru-RU"/>
        </w:rPr>
        <w:t>Камышинского</w:t>
      </w:r>
      <w:proofErr w:type="spellEnd"/>
      <w:r w:rsidRPr="00716D7F">
        <w:rPr>
          <w:rFonts w:ascii="Times New Roman" w:eastAsia="Times New Roman" w:hAnsi="Times New Roman" w:cs="Times New Roman"/>
          <w:bCs/>
          <w:iCs/>
          <w:color w:val="auto"/>
          <w:sz w:val="28"/>
          <w:szCs w:val="28"/>
          <w:lang w:eastAsia="ru-RU"/>
        </w:rPr>
        <w:t xml:space="preserve"> муниципального района Волгоградской области от 01.07.2025 г № 26</w:t>
      </w:r>
      <w:r w:rsidRPr="00716D7F">
        <w:rPr>
          <w:sz w:val="28"/>
          <w:szCs w:val="28"/>
        </w:rPr>
        <w:t xml:space="preserve"> </w:t>
      </w:r>
      <w:r w:rsidRPr="00716D7F">
        <w:rPr>
          <w:rFonts w:ascii="Times New Roman" w:eastAsia="Times New Roman" w:hAnsi="Times New Roman" w:cs="Times New Roman"/>
          <w:color w:val="auto"/>
          <w:sz w:val="28"/>
          <w:szCs w:val="28"/>
        </w:rPr>
        <w:t>следующие изменения:</w:t>
      </w:r>
    </w:p>
    <w:p w14:paraId="7784091B" w14:textId="76376994"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1.1. абзац шестой подпункта 1.8.1. пункта 1.8. изложить в новой редакции:</w:t>
      </w:r>
    </w:p>
    <w:p w14:paraId="581B4D6B" w14:textId="46DA5537"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«5) не препятствовать присутствию контролируемых лиц, их представителей, представителей саморегулируемой организации, если для контролируемого лица предусмотрено обязательное членство в саморегулируемой организации, а с согласия контролируемых лиц, их представителей присутствию Уполномоченного при Президенте Российской Федерации по защите прав предпринимателей или его общественных представителей, уполномоченного по защите прав предпринимателей в </w:t>
      </w:r>
      <w:r w:rsidRPr="00716D7F">
        <w:rPr>
          <w:rFonts w:ascii="Times New Roman" w:eastAsia="Times New Roman" w:hAnsi="Times New Roman" w:cs="Times New Roman"/>
          <w:sz w:val="28"/>
          <w:szCs w:val="28"/>
          <w:lang w:eastAsia="ru-RU"/>
        </w:rPr>
        <w:lastRenderedPageBreak/>
        <w:t>Волгоградской области при проведении контрольных мероприятий (за исключением контрольных мероприятий, при проведении которых не требуется взаимодействие контрольных органов с контролируемыми лицами) и в случаях, предусмотренных Федеральным законом №248-ФЗ и пунктом 3.3 настоящего Положения, осуществлять консультирование;»;</w:t>
      </w:r>
    </w:p>
    <w:p w14:paraId="0D9A8787" w14:textId="410401F6"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1.2. пункт 2.4. дополнить абзацем третьим следующего содержания:</w:t>
      </w:r>
    </w:p>
    <w:p w14:paraId="11DFAFA0" w14:textId="51CC122F"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«Объект контроля считается отнесенным к одной из категорий риска после внесения сведений в единый реестр видов контроля.»; </w:t>
      </w:r>
    </w:p>
    <w:p w14:paraId="034B93D0" w14:textId="1CE26A6C"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1.3. в абзаце втором пункта 3.3.2. после слов «видео-конференц-связи,» дополнить словами «использования мобильного приложения «Инспектор»»;</w:t>
      </w:r>
    </w:p>
    <w:p w14:paraId="02CCE639" w14:textId="35196071"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1.4. подпункт 3.4.3. пункта 3.4. дополнить абзацем седьмым следующего содержания:</w:t>
      </w:r>
    </w:p>
    <w:p w14:paraId="3EA1320B" w14:textId="2995932A"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«О проведении обязательного профилактического визита контролируемое лицо уведомляется не позднее чем за двадцать четыре часа до его начала в порядке, предусмотренном частью 5 статьи 21 Федерального закона № 248-ФЗ.»;</w:t>
      </w:r>
    </w:p>
    <w:p w14:paraId="433E9B16" w14:textId="6A3B6A01"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1.5. подпункт 3.4.4. пункта 3.4. изложить в новой редакции:</w:t>
      </w:r>
    </w:p>
    <w:p w14:paraId="3743F738" w14:textId="77777777" w:rsidR="00A73618" w:rsidRPr="00716D7F" w:rsidRDefault="00AB6C7B">
      <w:pPr>
        <w:autoSpaceDE w:val="0"/>
        <w:autoSpaceDN w:val="0"/>
        <w:adjustRightInd w:val="0"/>
        <w:ind w:firstLine="709"/>
        <w:jc w:val="both"/>
        <w:rPr>
          <w:rFonts w:ascii="Times New Roman" w:hAnsi="Times New Roman" w:cs="Times New Roman"/>
          <w:sz w:val="28"/>
          <w:szCs w:val="28"/>
        </w:rPr>
      </w:pPr>
      <w:r w:rsidRPr="00716D7F">
        <w:rPr>
          <w:rFonts w:ascii="Times New Roman" w:hAnsi="Times New Roman" w:cs="Times New Roman"/>
          <w:sz w:val="28"/>
          <w:szCs w:val="28"/>
        </w:rPr>
        <w:t>«3.4.4. В соответствии с постановлением Правительства Российской Федерации от 01.10.2025 № 1511 «О периодичности проведения обязательных профилактических визитов в рамках государственного контроля (надзора), муниципального контроля</w:t>
      </w:r>
      <w:proofErr w:type="gramStart"/>
      <w:r w:rsidRPr="00716D7F">
        <w:rPr>
          <w:rFonts w:ascii="Times New Roman" w:hAnsi="Times New Roman" w:cs="Times New Roman"/>
          <w:sz w:val="28"/>
          <w:szCs w:val="28"/>
        </w:rPr>
        <w:t>»,  обязательные</w:t>
      </w:r>
      <w:proofErr w:type="gramEnd"/>
      <w:r w:rsidRPr="00716D7F">
        <w:rPr>
          <w:rFonts w:ascii="Times New Roman" w:hAnsi="Times New Roman" w:cs="Times New Roman"/>
          <w:sz w:val="28"/>
          <w:szCs w:val="28"/>
        </w:rPr>
        <w:t xml:space="preserve"> профилактические визиты в рамках муниципального контроля осуществляются со следующей периодичностью:</w:t>
      </w:r>
    </w:p>
    <w:p w14:paraId="66AFBE1A" w14:textId="77777777" w:rsidR="00A73618" w:rsidRPr="00716D7F" w:rsidRDefault="00AB6C7B">
      <w:pPr>
        <w:autoSpaceDE w:val="0"/>
        <w:autoSpaceDN w:val="0"/>
        <w:adjustRightInd w:val="0"/>
        <w:ind w:firstLine="709"/>
        <w:jc w:val="both"/>
        <w:rPr>
          <w:rFonts w:ascii="Times New Roman" w:hAnsi="Times New Roman" w:cs="Times New Roman"/>
          <w:sz w:val="28"/>
          <w:szCs w:val="28"/>
        </w:rPr>
      </w:pPr>
      <w:r w:rsidRPr="00716D7F">
        <w:rPr>
          <w:rFonts w:ascii="Times New Roman" w:hAnsi="Times New Roman" w:cs="Times New Roman"/>
          <w:sz w:val="28"/>
          <w:szCs w:val="28"/>
        </w:rPr>
        <w:t xml:space="preserve">1) для объектов контроля, отнесенных к категории значительного риска, </w:t>
      </w:r>
      <w:proofErr w:type="gramStart"/>
      <w:r w:rsidRPr="00716D7F">
        <w:rPr>
          <w:rFonts w:ascii="Times New Roman" w:hAnsi="Times New Roman" w:cs="Times New Roman"/>
          <w:sz w:val="28"/>
          <w:szCs w:val="28"/>
        </w:rPr>
        <w:t>–  один</w:t>
      </w:r>
      <w:proofErr w:type="gramEnd"/>
      <w:r w:rsidRPr="00716D7F">
        <w:rPr>
          <w:rFonts w:ascii="Times New Roman" w:hAnsi="Times New Roman" w:cs="Times New Roman"/>
          <w:sz w:val="28"/>
          <w:szCs w:val="28"/>
        </w:rPr>
        <w:t xml:space="preserve"> обязательный профилактический визит в 3 года;</w:t>
      </w:r>
    </w:p>
    <w:p w14:paraId="5D7F800A" w14:textId="77777777" w:rsidR="00A73618" w:rsidRPr="00716D7F" w:rsidRDefault="00AB6C7B">
      <w:pPr>
        <w:autoSpaceDE w:val="0"/>
        <w:autoSpaceDN w:val="0"/>
        <w:adjustRightInd w:val="0"/>
        <w:ind w:firstLine="709"/>
        <w:jc w:val="both"/>
        <w:rPr>
          <w:rFonts w:ascii="Times New Roman" w:hAnsi="Times New Roman" w:cs="Times New Roman"/>
          <w:sz w:val="28"/>
          <w:szCs w:val="28"/>
        </w:rPr>
      </w:pPr>
      <w:r w:rsidRPr="00716D7F">
        <w:rPr>
          <w:rFonts w:ascii="Times New Roman" w:hAnsi="Times New Roman" w:cs="Times New Roman"/>
          <w:sz w:val="28"/>
          <w:szCs w:val="28"/>
        </w:rPr>
        <w:t>2) для объектов контроля, отнесенных к категории среднего риска, – один обязательный профилактический визит в 5 лет;</w:t>
      </w:r>
    </w:p>
    <w:p w14:paraId="77C3E23F" w14:textId="045E879A" w:rsidR="00A73618" w:rsidRPr="00716D7F" w:rsidRDefault="00AB6C7B" w:rsidP="00716D7F">
      <w:pPr>
        <w:autoSpaceDE w:val="0"/>
        <w:autoSpaceDN w:val="0"/>
        <w:adjustRightInd w:val="0"/>
        <w:ind w:firstLine="709"/>
        <w:jc w:val="both"/>
        <w:rPr>
          <w:rFonts w:ascii="Times New Roman" w:eastAsia="Times New Roman" w:hAnsi="Times New Roman" w:cs="Times New Roman"/>
          <w:sz w:val="28"/>
          <w:szCs w:val="28"/>
          <w:lang w:eastAsia="ru-RU"/>
        </w:rPr>
      </w:pPr>
      <w:r w:rsidRPr="00716D7F">
        <w:rPr>
          <w:rFonts w:ascii="Times New Roman" w:hAnsi="Times New Roman" w:cs="Times New Roman"/>
          <w:sz w:val="28"/>
          <w:szCs w:val="28"/>
        </w:rPr>
        <w:t>3) для объектов контроля, отнесенных к категории умеренного риска, – один обязательный профилактический визит в 6 лет.</w:t>
      </w:r>
      <w:r w:rsidRPr="00716D7F">
        <w:rPr>
          <w:rFonts w:ascii="Times New Roman" w:hAnsi="Times New Roman" w:cs="Times New Roman"/>
          <w:color w:val="auto"/>
          <w:sz w:val="28"/>
          <w:szCs w:val="28"/>
        </w:rPr>
        <w:t>».</w:t>
      </w:r>
    </w:p>
    <w:p w14:paraId="186000DD" w14:textId="3984CD40"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1.6. подпункт 3.4.11. пункта 3.4. дополнить абзацем шестым следующего содержания:</w:t>
      </w:r>
    </w:p>
    <w:p w14:paraId="6C6E3121" w14:textId="36C2F3D5"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«5) контролируемое лицо не соответствует критериям, предусмотренным частью 1 статьи 52.2. Федерального закона № 248-ФЗ.»;</w:t>
      </w:r>
    </w:p>
    <w:p w14:paraId="0F28C72D" w14:textId="7010F536"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1.7. подпункт 4.1.5. пункта 4.1. дополнить абзацем третьим следующего содержания:</w:t>
      </w:r>
    </w:p>
    <w:p w14:paraId="24AFAC6D" w14:textId="559C19B8"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«Решения о проведении профилактического визита, об объявлении предостережения, о проведении контрольного мероприятия, предусматривающего взаимодействие с контролируемым лицом, акты (в том числе акты о невозможности проведения) контрольного мероприятия, профилактического мероприятия, предписания об устранении выявленных нарушений оформляются посредством внесения сведений о них в единый реестр контрольных (надзорных) мероприятий и их подписания. Для оформления указанных решений, актов и предписаний отдельное формирование документа не требуется.»;</w:t>
      </w:r>
    </w:p>
    <w:p w14:paraId="07685CC7" w14:textId="6093807B"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1.8. абзац второй пункта 4.1.11. после слова «мероприятий» дополнить </w:t>
      </w:r>
      <w:r w:rsidRPr="00716D7F">
        <w:rPr>
          <w:rFonts w:ascii="Times New Roman" w:eastAsia="Times New Roman" w:hAnsi="Times New Roman" w:cs="Times New Roman"/>
          <w:sz w:val="28"/>
          <w:szCs w:val="28"/>
          <w:lang w:eastAsia="ru-RU"/>
        </w:rPr>
        <w:lastRenderedPageBreak/>
        <w:t>словами «или обязательных профилактических визитов с использованием средств дистанционного взаимодействия, в том числе посредством видео-конференц-связи,»;</w:t>
      </w:r>
    </w:p>
    <w:p w14:paraId="5B5B2B19" w14:textId="15B4EA51" w:rsidR="00A73618" w:rsidRPr="00716D7F" w:rsidRDefault="00AB6C7B" w:rsidP="00716D7F">
      <w:pPr>
        <w:tabs>
          <w:tab w:val="left" w:pos="1134"/>
        </w:tabs>
        <w:ind w:firstLine="709"/>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1.9. пункт 4.1. дополнить подпунктом 4.1.12. следующего содержания:</w:t>
      </w:r>
    </w:p>
    <w:p w14:paraId="3475BD8F" w14:textId="58D778C6"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w:t>
      </w:r>
      <w:r w:rsidR="00716D7F" w:rsidRPr="00716D7F">
        <w:rPr>
          <w:rFonts w:ascii="Times New Roman" w:eastAsia="Times New Roman" w:hAnsi="Times New Roman" w:cs="Times New Roman"/>
          <w:sz w:val="28"/>
          <w:szCs w:val="28"/>
          <w:lang w:eastAsia="ru-RU"/>
        </w:rPr>
        <w:t xml:space="preserve">    </w:t>
      </w:r>
      <w:r w:rsidRPr="00716D7F">
        <w:rPr>
          <w:rFonts w:ascii="Times New Roman" w:eastAsia="Times New Roman" w:hAnsi="Times New Roman" w:cs="Times New Roman"/>
          <w:sz w:val="28"/>
          <w:szCs w:val="28"/>
          <w:lang w:eastAsia="ru-RU"/>
        </w:rPr>
        <w:t xml:space="preserve"> «4.1.12. В случае проведения в отношении членов саморегулируемой организации, для которых федеральными законами предусмотрено обязательное членство в саморегулируемой организации, контрольного мероприятия по основаниям, предусмотренным пунктами 1, 3 - 5, 7 - 9 части 1 статьи 57 и пунктами 2 - 6 части 2 статьи 60 Федерального закона № 248-ФЗ, Контрольный орган обязан уведомить об этом саморегулируемую организацию не менее чем за двадцать четыре часа до даты начала проведения контрольного мероприятия посредством направления выписки из электронного паспорта соответствующего контрольного мероприятия, содержащей информацию о контрольном мероприятии, размещенную в едином реестре контрольных (надзорных) мероприятий, по адресу электронной почты саморегулируемой организации или иным доступным способом, за исключением случаев проведения контрольного мероприятия без уведомления контролируемого лица, установленных Федеральным законом № 248-ФЗ, и федеральным законом о виде контроля.»;</w:t>
      </w:r>
    </w:p>
    <w:p w14:paraId="1FB39879" w14:textId="5D4121AA"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1.10. пункт 4.2.9. дополнить абзацами третьим и четвертым следующего содержания:</w:t>
      </w:r>
    </w:p>
    <w:p w14:paraId="285B438E" w14:textId="77777777"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«Контрольный орган, заключивший соглашение, может признать соглашение неисполненным до дня истечения срока его исполнения при наличии фактов, свидетельствующих, что контролируемое лицо или его учредитель в случаях, установленных Правительством Российской Федерации, не предпринимает действия, направленные на исполнение соглашения, в том числе в части реализации программы устранения выявленных нарушений обязательных требований, что может являться основанием для расторжения соглашения.</w:t>
      </w:r>
    </w:p>
    <w:p w14:paraId="0C8FC2FE" w14:textId="26B55984"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Контролируемое лицо не имеет права отказаться от исполнения соглашения в одностороннем порядке. Контролируемое лицо, с которым расторгнуто соглашение, вправе подать ходатайство о заключении с контрольным (надзорным) органом нового соглашения не ранее чем через пять лет с момента расторжения соглашения.»;</w:t>
      </w:r>
    </w:p>
    <w:p w14:paraId="1B853746" w14:textId="1637DFDE"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1.11. абзац первый пункта 4.5.4. изложить в новой редакции:</w:t>
      </w:r>
    </w:p>
    <w:p w14:paraId="4753EAC5" w14:textId="789402FD"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«4.5.4. Если имеющихся в распоряжении у Контрольного органа сведений и документов недостаточно, то в ходе документарной проверки могут совершаться следующие контрольные действия:»;    </w:t>
      </w:r>
      <w:r w:rsidRPr="00716D7F">
        <w:rPr>
          <w:rFonts w:ascii="Times New Roman" w:eastAsia="Times New Roman" w:hAnsi="Times New Roman" w:cs="Times New Roman"/>
          <w:sz w:val="28"/>
          <w:szCs w:val="28"/>
          <w:lang w:eastAsia="ru-RU"/>
        </w:rPr>
        <w:tab/>
      </w:r>
    </w:p>
    <w:p w14:paraId="28BAD609" w14:textId="61439EB7"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1.12. абзац первый пункта 4.5.5. дополнить предложением следующего содержания:</w:t>
      </w:r>
    </w:p>
    <w:p w14:paraId="278E6D14" w14:textId="7A2CC797"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«Документы могут представляться контролируемыми лицами с использованием единого портала государственных и муниципальных услуг, регионального портала государственных и муниципальных услуг или мобильного приложения «Инспектор».»;  </w:t>
      </w:r>
    </w:p>
    <w:p w14:paraId="57878609" w14:textId="22F1E863"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1.13. подпункт 4.6.6. пункта 4.6. дополнить абзацем третьим </w:t>
      </w:r>
      <w:r w:rsidRPr="00716D7F">
        <w:rPr>
          <w:rFonts w:ascii="Times New Roman" w:eastAsia="Times New Roman" w:hAnsi="Times New Roman" w:cs="Times New Roman"/>
          <w:sz w:val="28"/>
          <w:szCs w:val="28"/>
          <w:lang w:eastAsia="ru-RU"/>
        </w:rPr>
        <w:lastRenderedPageBreak/>
        <w:t>следующего содержания:</w:t>
      </w:r>
    </w:p>
    <w:p w14:paraId="7A94CA06" w14:textId="356CF39C"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«Действие требований, установленных частью 7 статьи 73 Федерального закона №248-ФЗ и абзацами первым и вторым пункта 4.6.6. настоящего Положения в отношении сроков проведения выездных проверок и сроков взаимодействия с субъектами малого предпринимательства в ходе проведения выездных проверок, распространяется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пунктом 2 части 1.1 статьи 4 Федерального закона от 24 июля 2007 года № 209-ФЗ «О развитии малого и среднего предпринимательства в Российской Федерации» для малых предприятий, а в части проведения выездных проверок </w:t>
      </w:r>
      <w:proofErr w:type="spellStart"/>
      <w:r w:rsidRPr="00716D7F">
        <w:rPr>
          <w:rFonts w:ascii="Times New Roman" w:eastAsia="Times New Roman" w:hAnsi="Times New Roman" w:cs="Times New Roman"/>
          <w:sz w:val="28"/>
          <w:szCs w:val="28"/>
          <w:lang w:eastAsia="ru-RU"/>
        </w:rPr>
        <w:t>микропредприятий</w:t>
      </w:r>
      <w:proofErr w:type="spellEnd"/>
      <w:r w:rsidRPr="00716D7F">
        <w:rPr>
          <w:rFonts w:ascii="Times New Roman" w:eastAsia="Times New Roman" w:hAnsi="Times New Roman" w:cs="Times New Roman"/>
          <w:sz w:val="28"/>
          <w:szCs w:val="28"/>
          <w:lang w:eastAsia="ru-RU"/>
        </w:rPr>
        <w:t xml:space="preserve"> - на социально ориентированные некоммерческие организации, среднесписочная численность работников которых за предшествующий календарный год не превышает предельного значения, установленного указанным пунктом для </w:t>
      </w:r>
      <w:proofErr w:type="spellStart"/>
      <w:r w:rsidRPr="00716D7F">
        <w:rPr>
          <w:rFonts w:ascii="Times New Roman" w:eastAsia="Times New Roman" w:hAnsi="Times New Roman" w:cs="Times New Roman"/>
          <w:sz w:val="28"/>
          <w:szCs w:val="28"/>
          <w:lang w:eastAsia="ru-RU"/>
        </w:rPr>
        <w:t>микропредприятий</w:t>
      </w:r>
      <w:proofErr w:type="spellEnd"/>
      <w:r w:rsidRPr="00716D7F">
        <w:rPr>
          <w:rFonts w:ascii="Times New Roman" w:eastAsia="Times New Roman" w:hAnsi="Times New Roman" w:cs="Times New Roman"/>
          <w:sz w:val="28"/>
          <w:szCs w:val="28"/>
          <w:lang w:eastAsia="ru-RU"/>
        </w:rPr>
        <w:t>. Действие настоящих положений распространяется на социально ориентированные некоммерческие организации, включенные в реестр социально ориентированных некоммерческих организаций, сформированный в соответствии с подпунктом 19.6 пункта 1 статьи 265 Налогового кодекса Российской Федерации.»;</w:t>
      </w:r>
    </w:p>
    <w:p w14:paraId="5DA80D84" w14:textId="2FCA72C0"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1.14. пункт 4.9.4. изложить в новой</w:t>
      </w:r>
      <w:r w:rsidRPr="00716D7F">
        <w:rPr>
          <w:rFonts w:ascii="Times New Roman" w:eastAsia="Times New Roman" w:hAnsi="Times New Roman" w:cs="Times New Roman"/>
          <w:sz w:val="28"/>
          <w:szCs w:val="28"/>
          <w:lang w:eastAsia="ru-RU"/>
        </w:rPr>
        <w:tab/>
        <w:t xml:space="preserve"> редакции:</w:t>
      </w:r>
    </w:p>
    <w:p w14:paraId="509FBE70" w14:textId="04A109BE"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«4.9.4. По результатам проведения выездного обследования не может быть принято решение, предусмотренное пунктом 2 части 2 статьи </w:t>
      </w:r>
      <w:proofErr w:type="gramStart"/>
      <w:r w:rsidRPr="00716D7F">
        <w:rPr>
          <w:rFonts w:ascii="Times New Roman" w:eastAsia="Times New Roman" w:hAnsi="Times New Roman" w:cs="Times New Roman"/>
          <w:sz w:val="28"/>
          <w:szCs w:val="28"/>
          <w:lang w:eastAsia="ru-RU"/>
        </w:rPr>
        <w:t>90  Федерального</w:t>
      </w:r>
      <w:proofErr w:type="gramEnd"/>
      <w:r w:rsidRPr="00716D7F">
        <w:rPr>
          <w:rFonts w:ascii="Times New Roman" w:eastAsia="Times New Roman" w:hAnsi="Times New Roman" w:cs="Times New Roman"/>
          <w:sz w:val="28"/>
          <w:szCs w:val="28"/>
          <w:lang w:eastAsia="ru-RU"/>
        </w:rPr>
        <w:t xml:space="preserve"> закона №248-ФЗ, за исключением случаев, установленных федеральным законом о виде контроля.»;</w:t>
      </w:r>
    </w:p>
    <w:p w14:paraId="4C236763" w14:textId="30FF7745"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1.15. в абзаце шестом пункта 5.1 слово «обязательных», исключить;</w:t>
      </w:r>
    </w:p>
    <w:p w14:paraId="18438742" w14:textId="77777777" w:rsidR="00A73618" w:rsidRPr="00716D7F" w:rsidRDefault="00AB6C7B">
      <w:pPr>
        <w:tabs>
          <w:tab w:val="left" w:pos="1134"/>
        </w:tabs>
        <w:jc w:val="both"/>
        <w:rPr>
          <w:rFonts w:ascii="Times New Roman" w:eastAsia="Times New Roman" w:hAnsi="Times New Roman" w:cs="Times New Roman"/>
          <w:sz w:val="28"/>
          <w:szCs w:val="28"/>
          <w:lang w:eastAsia="ru-RU"/>
        </w:rPr>
      </w:pPr>
      <w:r w:rsidRPr="00716D7F">
        <w:rPr>
          <w:rFonts w:ascii="Times New Roman" w:eastAsia="Times New Roman" w:hAnsi="Times New Roman" w:cs="Times New Roman"/>
          <w:sz w:val="28"/>
          <w:szCs w:val="28"/>
          <w:lang w:eastAsia="ru-RU"/>
        </w:rPr>
        <w:t xml:space="preserve">          1.16. в абзаце четвёртом пункта 2 Приложения 5 слова «индикаторами риска» заменить на слова «перечнями индикаторов риска».   </w:t>
      </w:r>
    </w:p>
    <w:p w14:paraId="0FDC20A8" w14:textId="77777777" w:rsidR="00716D7F" w:rsidRPr="00247E75" w:rsidRDefault="00716D7F" w:rsidP="00716D7F">
      <w:pPr>
        <w:tabs>
          <w:tab w:val="left" w:pos="708"/>
        </w:tabs>
        <w:spacing w:line="100" w:lineRule="atLeast"/>
        <w:ind w:firstLine="708"/>
        <w:jc w:val="both"/>
        <w:rPr>
          <w:rFonts w:eastAsia="Times New Roman" w:cs="Times New Roman"/>
          <w:lang w:eastAsia="ru-RU"/>
        </w:rPr>
      </w:pPr>
      <w:r w:rsidRPr="00247E75">
        <w:rPr>
          <w:rFonts w:ascii="Times New Roman" w:eastAsia="Times New Roman" w:hAnsi="Times New Roman" w:cs="Times New Roman"/>
          <w:sz w:val="28"/>
          <w:szCs w:val="28"/>
          <w:lang w:eastAsia="ru-RU"/>
        </w:rPr>
        <w:t>2. В соответствии со статьей 5 Закона Волгоградской области от 26.12.2008 №1816-ОД «О порядке организации и ведения регистра муниципальных правовых актов Волгоградской области», направить копию настоящего решения для включения в Регистр в течение 30 дней со дня принятия.</w:t>
      </w:r>
    </w:p>
    <w:p w14:paraId="0ADD87B4" w14:textId="77777777" w:rsidR="00716D7F" w:rsidRPr="00247E75" w:rsidRDefault="00716D7F" w:rsidP="00716D7F">
      <w:pPr>
        <w:tabs>
          <w:tab w:val="left" w:pos="708"/>
        </w:tabs>
        <w:spacing w:line="100" w:lineRule="atLeast"/>
        <w:ind w:firstLine="708"/>
        <w:jc w:val="both"/>
        <w:rPr>
          <w:rFonts w:eastAsia="Times New Roman" w:cs="Times New Roman"/>
          <w:lang w:eastAsia="ru-RU"/>
        </w:rPr>
      </w:pPr>
      <w:r w:rsidRPr="00247E75">
        <w:rPr>
          <w:rFonts w:ascii="Times New Roman" w:eastAsia="Times New Roman" w:hAnsi="Times New Roman" w:cs="Times New Roman"/>
          <w:sz w:val="28"/>
          <w:szCs w:val="28"/>
          <w:lang w:eastAsia="ru-RU"/>
        </w:rPr>
        <w:t xml:space="preserve">3. Настоящее решение подлежит официальному обнародованию и размещению в сети Интернет на официальном сайте администрации </w:t>
      </w:r>
      <w:r w:rsidRPr="00247E75">
        <w:rPr>
          <w:rFonts w:ascii="Times New Roman" w:hAnsi="Times New Roman" w:cs="Times New Roman"/>
          <w:bCs/>
          <w:sz w:val="28"/>
          <w:szCs w:val="28"/>
          <w:lang w:val="en-US" w:eastAsia="ru-RU"/>
        </w:rPr>
        <w:t>https</w:t>
      </w:r>
      <w:r w:rsidRPr="00247E75">
        <w:rPr>
          <w:rFonts w:ascii="Times New Roman" w:hAnsi="Times New Roman" w:cs="Times New Roman"/>
          <w:bCs/>
          <w:sz w:val="28"/>
          <w:szCs w:val="28"/>
          <w:lang w:eastAsia="ru-RU"/>
        </w:rPr>
        <w:t>://</w:t>
      </w:r>
      <w:proofErr w:type="spellStart"/>
      <w:r w:rsidRPr="00247E75">
        <w:rPr>
          <w:rFonts w:ascii="Times New Roman" w:hAnsi="Times New Roman" w:cs="Times New Roman"/>
          <w:bCs/>
          <w:sz w:val="28"/>
          <w:szCs w:val="28"/>
          <w:lang w:val="en-US" w:eastAsia="ru-RU"/>
        </w:rPr>
        <w:t>adm</w:t>
      </w:r>
      <w:proofErr w:type="spellEnd"/>
      <w:r w:rsidRPr="00247E75">
        <w:rPr>
          <w:rFonts w:ascii="Times New Roman" w:hAnsi="Times New Roman" w:cs="Times New Roman"/>
          <w:bCs/>
          <w:sz w:val="28"/>
          <w:szCs w:val="28"/>
          <w:lang w:eastAsia="ru-RU"/>
        </w:rPr>
        <w:t>-</w:t>
      </w:r>
      <w:proofErr w:type="spellStart"/>
      <w:r w:rsidRPr="00247E75">
        <w:rPr>
          <w:rFonts w:ascii="Times New Roman" w:hAnsi="Times New Roman" w:cs="Times New Roman"/>
          <w:bCs/>
          <w:sz w:val="28"/>
          <w:szCs w:val="28"/>
          <w:lang w:val="en-US" w:eastAsia="ru-RU"/>
        </w:rPr>
        <w:t>michurinskoe</w:t>
      </w:r>
      <w:proofErr w:type="spellEnd"/>
      <w:r w:rsidRPr="00247E75">
        <w:rPr>
          <w:rFonts w:ascii="Times New Roman" w:hAnsi="Times New Roman" w:cs="Times New Roman"/>
          <w:bCs/>
          <w:sz w:val="28"/>
          <w:szCs w:val="28"/>
          <w:lang w:eastAsia="ru-RU"/>
        </w:rPr>
        <w:t>.</w:t>
      </w:r>
      <w:proofErr w:type="spellStart"/>
      <w:r w:rsidRPr="00247E75">
        <w:rPr>
          <w:rFonts w:ascii="Times New Roman" w:hAnsi="Times New Roman" w:cs="Times New Roman"/>
          <w:bCs/>
          <w:sz w:val="28"/>
          <w:szCs w:val="28"/>
          <w:lang w:val="en-US" w:eastAsia="ru-RU"/>
        </w:rPr>
        <w:t>ru</w:t>
      </w:r>
      <w:proofErr w:type="spellEnd"/>
      <w:r w:rsidRPr="00247E75">
        <w:rPr>
          <w:rFonts w:ascii="Times New Roman" w:hAnsi="Times New Roman" w:cs="Times New Roman"/>
          <w:bCs/>
          <w:sz w:val="28"/>
          <w:szCs w:val="28"/>
          <w:lang w:eastAsia="ru-RU"/>
        </w:rPr>
        <w:t>./.</w:t>
      </w:r>
    </w:p>
    <w:p w14:paraId="6FABC07B" w14:textId="77777777" w:rsidR="00716D7F" w:rsidRPr="00247E75" w:rsidRDefault="00716D7F" w:rsidP="00716D7F">
      <w:pPr>
        <w:widowControl/>
        <w:suppressAutoHyphens w:val="0"/>
        <w:ind w:left="5103"/>
        <w:rPr>
          <w:rFonts w:ascii="Times New Roman" w:eastAsia="Times New Roman" w:hAnsi="Times New Roman" w:cs="Times New Roman"/>
          <w:sz w:val="28"/>
          <w:lang w:eastAsia="ru-RU"/>
        </w:rPr>
      </w:pPr>
    </w:p>
    <w:p w14:paraId="2B042273" w14:textId="77777777" w:rsidR="00716D7F" w:rsidRPr="00247E75" w:rsidRDefault="00716D7F" w:rsidP="00716D7F">
      <w:pPr>
        <w:suppressAutoHyphens w:val="0"/>
        <w:autoSpaceDE w:val="0"/>
        <w:jc w:val="both"/>
        <w:rPr>
          <w:rFonts w:ascii="Times New Roman" w:eastAsia="Times New Roman" w:hAnsi="Times New Roman" w:cs="Times New Roman"/>
          <w:sz w:val="28"/>
          <w:lang w:eastAsia="ru-RU"/>
        </w:rPr>
      </w:pPr>
    </w:p>
    <w:p w14:paraId="58AA61AE" w14:textId="77777777" w:rsidR="00716D7F" w:rsidRPr="00247E75" w:rsidRDefault="00716D7F" w:rsidP="00716D7F">
      <w:pPr>
        <w:suppressAutoHyphens w:val="0"/>
        <w:autoSpaceDE w:val="0"/>
        <w:jc w:val="both"/>
        <w:rPr>
          <w:rFonts w:ascii="Times New Roman" w:eastAsia="Times New Roman" w:hAnsi="Times New Roman" w:cs="Times New Roman"/>
          <w:color w:val="auto"/>
          <w:sz w:val="26"/>
          <w:szCs w:val="26"/>
          <w:lang w:eastAsia="ru-RU"/>
        </w:rPr>
      </w:pPr>
    </w:p>
    <w:p w14:paraId="1B722A21" w14:textId="77777777" w:rsidR="00716D7F" w:rsidRPr="00247E75" w:rsidRDefault="00716D7F" w:rsidP="00716D7F">
      <w:pPr>
        <w:widowControl/>
        <w:suppressAutoHyphens w:val="0"/>
        <w:autoSpaceDE w:val="0"/>
        <w:autoSpaceDN w:val="0"/>
        <w:adjustRightInd w:val="0"/>
        <w:outlineLvl w:val="0"/>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6"/>
          <w:szCs w:val="26"/>
          <w:lang w:eastAsia="ru-RU"/>
        </w:rPr>
        <w:t xml:space="preserve">           </w:t>
      </w:r>
      <w:r w:rsidRPr="00247E75">
        <w:rPr>
          <w:rFonts w:ascii="Times New Roman" w:eastAsia="Times New Roman" w:hAnsi="Times New Roman" w:cs="Times New Roman"/>
          <w:sz w:val="28"/>
          <w:szCs w:val="28"/>
          <w:lang w:eastAsia="ru-RU"/>
        </w:rPr>
        <w:t>Глава Мичуринского сельского поселения</w:t>
      </w:r>
    </w:p>
    <w:p w14:paraId="05C6E645" w14:textId="77777777" w:rsidR="00716D7F" w:rsidRPr="00247E75" w:rsidRDefault="00716D7F" w:rsidP="00716D7F">
      <w:pPr>
        <w:widowControl/>
        <w:suppressAutoHyphens w:val="0"/>
        <w:autoSpaceDE w:val="0"/>
        <w:autoSpaceDN w:val="0"/>
        <w:adjustRightInd w:val="0"/>
        <w:outlineLvl w:val="0"/>
        <w:rPr>
          <w:rFonts w:ascii="Times New Roman" w:eastAsia="Times New Roman" w:hAnsi="Times New Roman" w:cs="Times New Roman"/>
          <w:sz w:val="28"/>
          <w:szCs w:val="28"/>
          <w:lang w:eastAsia="ru-RU"/>
        </w:rPr>
      </w:pPr>
      <w:r w:rsidRPr="00247E75">
        <w:rPr>
          <w:rFonts w:ascii="Times New Roman" w:eastAsia="Times New Roman" w:hAnsi="Times New Roman" w:cs="Times New Roman"/>
          <w:sz w:val="28"/>
          <w:szCs w:val="28"/>
          <w:lang w:eastAsia="ru-RU"/>
        </w:rPr>
        <w:t xml:space="preserve">          </w:t>
      </w:r>
      <w:proofErr w:type="spellStart"/>
      <w:r w:rsidRPr="00247E75">
        <w:rPr>
          <w:rFonts w:ascii="Times New Roman" w:eastAsia="Times New Roman" w:hAnsi="Times New Roman" w:cs="Times New Roman"/>
          <w:sz w:val="28"/>
          <w:szCs w:val="28"/>
          <w:lang w:eastAsia="ru-RU"/>
        </w:rPr>
        <w:t>Камышинского</w:t>
      </w:r>
      <w:proofErr w:type="spellEnd"/>
      <w:r w:rsidRPr="00247E75">
        <w:rPr>
          <w:rFonts w:ascii="Times New Roman" w:eastAsia="Times New Roman" w:hAnsi="Times New Roman" w:cs="Times New Roman"/>
          <w:sz w:val="28"/>
          <w:szCs w:val="28"/>
          <w:lang w:eastAsia="ru-RU"/>
        </w:rPr>
        <w:t xml:space="preserve"> муниципального района </w:t>
      </w:r>
    </w:p>
    <w:p w14:paraId="3A7C93F9" w14:textId="77777777" w:rsidR="00716D7F" w:rsidRPr="00247E75" w:rsidRDefault="00716D7F" w:rsidP="00716D7F">
      <w:pPr>
        <w:widowControl/>
        <w:suppressAutoHyphens w:val="0"/>
        <w:autoSpaceDE w:val="0"/>
        <w:autoSpaceDN w:val="0"/>
        <w:adjustRightInd w:val="0"/>
        <w:outlineLvl w:val="0"/>
        <w:rPr>
          <w:rFonts w:ascii="Times New Roman" w:eastAsia="Times New Roman" w:hAnsi="Times New Roman" w:cs="Times New Roman"/>
          <w:sz w:val="26"/>
          <w:szCs w:val="26"/>
          <w:lang w:eastAsia="ru-RU"/>
        </w:rPr>
      </w:pPr>
      <w:r w:rsidRPr="00247E75">
        <w:rPr>
          <w:rFonts w:ascii="Times New Roman" w:eastAsia="Times New Roman" w:hAnsi="Times New Roman" w:cs="Times New Roman"/>
          <w:sz w:val="28"/>
          <w:szCs w:val="28"/>
          <w:lang w:eastAsia="ru-RU"/>
        </w:rPr>
        <w:t xml:space="preserve">          Волгоградской области                                                       А.Ю. Кельн </w:t>
      </w:r>
      <w:r w:rsidRPr="00247E75">
        <w:rPr>
          <w:rFonts w:ascii="Times New Roman" w:eastAsia="Times New Roman" w:hAnsi="Times New Roman" w:cs="Times New Roman"/>
          <w:sz w:val="26"/>
          <w:szCs w:val="26"/>
          <w:lang w:eastAsia="ru-RU"/>
        </w:rPr>
        <w:t xml:space="preserve">                                                             </w:t>
      </w:r>
    </w:p>
    <w:p w14:paraId="6AEE1D46" w14:textId="77777777" w:rsidR="00A73618" w:rsidRDefault="00A73618">
      <w:pPr>
        <w:pStyle w:val="a7"/>
        <w:spacing w:line="0" w:lineRule="atLeast"/>
        <w:rPr>
          <w:lang w:val="ru-RU"/>
        </w:rPr>
      </w:pPr>
    </w:p>
    <w:p w14:paraId="09C160AB" w14:textId="77777777" w:rsidR="00A73618" w:rsidRDefault="00A73618">
      <w:pPr>
        <w:pStyle w:val="a8"/>
        <w:rPr>
          <w:rFonts w:ascii="Times New Roman" w:hAnsi="Times New Roman"/>
          <w:i/>
          <w:sz w:val="24"/>
          <w:szCs w:val="24"/>
          <w:u w:val="single"/>
        </w:rPr>
      </w:pPr>
    </w:p>
    <w:p w14:paraId="4F85D90F" w14:textId="77777777" w:rsidR="00A73618" w:rsidRDefault="00A73618">
      <w:pPr>
        <w:pStyle w:val="ConsPlusNormal"/>
        <w:ind w:firstLine="0"/>
        <w:outlineLvl w:val="0"/>
        <w:rPr>
          <w:sz w:val="24"/>
          <w:szCs w:val="24"/>
        </w:rPr>
      </w:pPr>
    </w:p>
    <w:p w14:paraId="70D1C570" w14:textId="77777777" w:rsidR="00A73618" w:rsidRDefault="00A73618">
      <w:pPr>
        <w:pStyle w:val="ConsPlusNormal"/>
        <w:outlineLvl w:val="0"/>
        <w:rPr>
          <w:sz w:val="24"/>
          <w:szCs w:val="24"/>
        </w:rPr>
      </w:pPr>
    </w:p>
    <w:p w14:paraId="6C85B946" w14:textId="77777777" w:rsidR="00A73618" w:rsidRDefault="00A73618">
      <w:pPr>
        <w:jc w:val="both"/>
        <w:rPr>
          <w:rFonts w:ascii="Times New Roman" w:eastAsia="Lucida Sans Unicode" w:hAnsi="Times New Roman" w:cs="Times New Roman"/>
          <w:kern w:val="2"/>
          <w:sz w:val="24"/>
          <w:szCs w:val="24"/>
          <w:lang w:eastAsia="en-US" w:bidi="en-US"/>
        </w:rPr>
      </w:pPr>
    </w:p>
    <w:p w14:paraId="00CD6D17" w14:textId="77777777" w:rsidR="00A73618" w:rsidRDefault="00A73618"/>
    <w:sectPr w:rsidR="00A73618">
      <w:pgSz w:w="11906" w:h="16838"/>
      <w:pgMar w:top="1134" w:right="851" w:bottom="1134" w:left="1701"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CC"/>
    <w:family w:val="swiss"/>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Tahoma">
    <w:panose1 w:val="020B0604030504040204"/>
    <w:charset w:val="CC"/>
    <w:family w:val="swiss"/>
    <w:pitch w:val="variable"/>
    <w:sig w:usb0="E1002EFF" w:usb1="C000605B" w:usb2="00000029" w:usb3="00000000" w:csb0="0001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DC46B2"/>
    <w:multiLevelType w:val="singleLevel"/>
    <w:tmpl w:val="CFDC46B2"/>
    <w:lvl w:ilvl="0">
      <w:start w:val="1"/>
      <w:numFmt w:val="decimal"/>
      <w:suff w:val="space"/>
      <w:lvlText w:val="%1."/>
      <w:lvlJc w:val="left"/>
    </w:lvl>
  </w:abstractNum>
  <w:abstractNum w:abstractNumId="1">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proofState w:spelling="clean" w:grammar="clean"/>
  <w:defaultTabStop w:val="708"/>
  <w:drawingGridVerticalSpacing w:val="156"/>
  <w:noPunctuationKerning/>
  <w:characterSpacingControl w:val="doNotCompress"/>
  <w:compat>
    <w:spaceForUL/>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742545C"/>
    <w:rsid w:val="000012DA"/>
    <w:rsid w:val="00006B3F"/>
    <w:rsid w:val="0003716A"/>
    <w:rsid w:val="000A6E6F"/>
    <w:rsid w:val="00103D2C"/>
    <w:rsid w:val="00114BF7"/>
    <w:rsid w:val="00150C95"/>
    <w:rsid w:val="00154EA1"/>
    <w:rsid w:val="00191A2F"/>
    <w:rsid w:val="001A7652"/>
    <w:rsid w:val="001B35C4"/>
    <w:rsid w:val="001C603A"/>
    <w:rsid w:val="00335FA0"/>
    <w:rsid w:val="00366C2A"/>
    <w:rsid w:val="003C3B87"/>
    <w:rsid w:val="00462474"/>
    <w:rsid w:val="00567838"/>
    <w:rsid w:val="005A0985"/>
    <w:rsid w:val="006769C2"/>
    <w:rsid w:val="006A6C1F"/>
    <w:rsid w:val="006C6E27"/>
    <w:rsid w:val="006F1F95"/>
    <w:rsid w:val="00716BE4"/>
    <w:rsid w:val="00716D7F"/>
    <w:rsid w:val="009C25F8"/>
    <w:rsid w:val="00A5658B"/>
    <w:rsid w:val="00A73618"/>
    <w:rsid w:val="00AB6C7B"/>
    <w:rsid w:val="00AB7B37"/>
    <w:rsid w:val="00B22116"/>
    <w:rsid w:val="00B80D60"/>
    <w:rsid w:val="00DC07E3"/>
    <w:rsid w:val="00DF692F"/>
    <w:rsid w:val="00E16222"/>
    <w:rsid w:val="00FB09CC"/>
    <w:rsid w:val="00FD136C"/>
    <w:rsid w:val="02817D45"/>
    <w:rsid w:val="0742545C"/>
    <w:rsid w:val="0EF96391"/>
    <w:rsid w:val="0FFE1C78"/>
    <w:rsid w:val="105345BE"/>
    <w:rsid w:val="12800EB6"/>
    <w:rsid w:val="13A80292"/>
    <w:rsid w:val="1F0B5BFD"/>
    <w:rsid w:val="2E62349A"/>
    <w:rsid w:val="2FEC7D7D"/>
    <w:rsid w:val="3D735600"/>
    <w:rsid w:val="3D80571D"/>
    <w:rsid w:val="427337C8"/>
    <w:rsid w:val="4827612F"/>
    <w:rsid w:val="49670A5F"/>
    <w:rsid w:val="4D102D7B"/>
    <w:rsid w:val="519F14D2"/>
    <w:rsid w:val="53443511"/>
    <w:rsid w:val="5A0D614D"/>
    <w:rsid w:val="60DE78FB"/>
    <w:rsid w:val="6C3871F6"/>
    <w:rsid w:val="6C5F54BB"/>
    <w:rsid w:val="6DEE0E04"/>
    <w:rsid w:val="6FCC6125"/>
    <w:rsid w:val="70537C22"/>
    <w:rsid w:val="775A5C47"/>
    <w:rsid w:val="78AF61D2"/>
    <w:rsid w:val="78CD47AC"/>
    <w:rsid w:val="7ADE25DF"/>
    <w:rsid w:val="7D34252B"/>
    <w:rsid w:val="7E1E0B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docId w15:val="{206DB734-1FB9-4054-8C2C-63A4DD32E4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SimSu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qFormat="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qFormat="1"/>
    <w:lsdException w:name="annotation subject"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Theme" w:semiHidden="1" w:unhideWhenUsed="1"/>
    <w:lsdException w:name="Placeholder Text" w:semiHidden="1" w:uiPriority="99" w:unhideWhenUsed="1"/>
    <w:lsdException w:name="No Spacing" w:uiPriority="1" w:qFormat="1"/>
    <w:lsdException w:name="Light Shading" w:uiPriority="99"/>
    <w:lsdException w:name="Light List" w:uiPriority="99"/>
    <w:lsdException w:name="Light Grid" w:uiPriority="99"/>
    <w:lsdException w:name="Medium Shading 1" w:uiPriority="99"/>
    <w:lsdException w:name="Medium Shading 2" w:uiPriority="99"/>
    <w:lsdException w:name="Medium List 1" w:uiPriority="99"/>
    <w:lsdException w:name="Medium List 2" w:uiPriority="99"/>
    <w:lsdException w:name="Medium Grid 1" w:uiPriority="99"/>
    <w:lsdException w:name="Medium Grid 2" w:uiPriority="99"/>
    <w:lsdException w:name="Medium Grid 3" w:uiPriority="99"/>
    <w:lsdException w:name="Dark List" w:uiPriority="99"/>
    <w:lsdException w:name="Colorful Shading" w:uiPriority="99"/>
    <w:lsdException w:name="Colorful List" w:uiPriority="99"/>
    <w:lsdException w:name="Colorful Grid" w:uiPriority="99"/>
    <w:lsdException w:name="Light Shading Accent 1" w:uiPriority="99"/>
    <w:lsdException w:name="Light List Accent 1" w:uiPriority="99"/>
    <w:lsdException w:name="Light Grid Accent 1" w:uiPriority="99"/>
    <w:lsdException w:name="Medium Shading 1 Accent 1" w:uiPriority="99"/>
    <w:lsdException w:name="Medium Shading 2 Accent 1" w:uiPriority="99"/>
    <w:lsdException w:name="Medium List 1 Accent 1" w:uiPriority="99"/>
    <w:lsdException w:name="Revision" w:semiHidden="1" w:uiPriority="99" w:unhideWhenUsed="1"/>
    <w:lsdException w:name="List Paragraph" w:qFormat="1"/>
    <w:lsdException w:name="Quote" w:semiHidden="1" w:uiPriority="99" w:unhideWhenUsed="1"/>
    <w:lsdException w:name="Intense Quote" w:semiHidden="1" w:uiPriority="99" w:unhideWhenUsed="1"/>
    <w:lsdException w:name="Medium List 2 Accent 1" w:uiPriority="99"/>
    <w:lsdException w:name="Medium Grid 1 Accent 1" w:uiPriority="99"/>
    <w:lsdException w:name="Medium Grid 2 Accent 1" w:uiPriority="99"/>
    <w:lsdException w:name="Medium Grid 3 Accent 1" w:uiPriority="99"/>
    <w:lsdException w:name="Dark List Accent 1" w:uiPriority="99"/>
    <w:lsdException w:name="Colorful Shading Accent 1" w:uiPriority="99"/>
    <w:lsdException w:name="Colorful List Accent 1" w:uiPriority="99"/>
    <w:lsdException w:name="Colorful Grid Accent 1" w:uiPriority="99"/>
    <w:lsdException w:name="Light Shading Accent 2" w:uiPriority="99"/>
    <w:lsdException w:name="Light List Accent 2" w:uiPriority="99"/>
    <w:lsdException w:name="Light Grid Accent 2" w:uiPriority="99"/>
    <w:lsdException w:name="Medium Shading 1 Accent 2" w:uiPriority="99"/>
    <w:lsdException w:name="Medium Shading 2 Accent 2" w:uiPriority="99"/>
    <w:lsdException w:name="Medium List 1 Accent 2" w:uiPriority="99"/>
    <w:lsdException w:name="Medium List 2 Accent 2" w:uiPriority="99"/>
    <w:lsdException w:name="Medium Grid 1 Accent 2" w:uiPriority="99"/>
    <w:lsdException w:name="Medium Grid 2 Accent 2" w:uiPriority="99"/>
    <w:lsdException w:name="Medium Grid 3 Accent 2" w:uiPriority="99"/>
    <w:lsdException w:name="Dark List Accent 2" w:uiPriority="99"/>
    <w:lsdException w:name="Colorful Shading Accent 2" w:uiPriority="99"/>
    <w:lsdException w:name="Colorful List Accent 2" w:uiPriority="99"/>
    <w:lsdException w:name="Colorful Grid Accent 2" w:uiPriority="99"/>
    <w:lsdException w:name="Light Shading Accent 3" w:uiPriority="99"/>
    <w:lsdException w:name="Light List Accent 3" w:uiPriority="99"/>
    <w:lsdException w:name="Light Grid Accent 3" w:uiPriority="99"/>
    <w:lsdException w:name="Medium Shading 1 Accent 3" w:uiPriority="99"/>
    <w:lsdException w:name="Medium Shading 2 Accent 3" w:uiPriority="99"/>
    <w:lsdException w:name="Medium List 1 Accent 3" w:uiPriority="99"/>
    <w:lsdException w:name="Medium List 2 Accent 3" w:uiPriority="99"/>
    <w:lsdException w:name="Medium Grid 1 Accent 3" w:uiPriority="99"/>
    <w:lsdException w:name="Medium Grid 2 Accent 3" w:uiPriority="99"/>
    <w:lsdException w:name="Medium Grid 3 Accent 3" w:uiPriority="99"/>
    <w:lsdException w:name="Dark List Accent 3" w:uiPriority="99"/>
    <w:lsdException w:name="Colorful Shading Accent 3" w:uiPriority="99"/>
    <w:lsdException w:name="Colorful List Accent 3" w:uiPriority="99"/>
    <w:lsdException w:name="Colorful Grid Accent 3" w:uiPriority="99"/>
    <w:lsdException w:name="Light Shading Accent 4" w:uiPriority="99"/>
    <w:lsdException w:name="Light List Accent 4" w:uiPriority="99"/>
    <w:lsdException w:name="Light Grid Accent 4" w:uiPriority="99"/>
    <w:lsdException w:name="Medium Shading 1 Accent 4" w:uiPriority="99"/>
    <w:lsdException w:name="Medium Shading 2 Accent 4" w:uiPriority="99"/>
    <w:lsdException w:name="Medium List 1 Accent 4" w:uiPriority="99"/>
    <w:lsdException w:name="Medium List 2 Accent 4" w:uiPriority="99"/>
    <w:lsdException w:name="Medium Grid 1 Accent 4" w:uiPriority="99"/>
    <w:lsdException w:name="Medium Grid 2 Accent 4" w:uiPriority="99"/>
    <w:lsdException w:name="Medium Grid 3 Accent 4" w:uiPriority="99"/>
    <w:lsdException w:name="Dark List Accent 4" w:uiPriority="99"/>
    <w:lsdException w:name="Colorful Shading Accent 4" w:uiPriority="99"/>
    <w:lsdException w:name="Colorful List Accent 4" w:uiPriority="99"/>
    <w:lsdException w:name="Colorful Grid Accent 4" w:uiPriority="99"/>
    <w:lsdException w:name="Light Shading Accent 5" w:uiPriority="99"/>
    <w:lsdException w:name="Light List Accent 5" w:uiPriority="99"/>
    <w:lsdException w:name="Light Grid Accent 5" w:uiPriority="99"/>
    <w:lsdException w:name="Medium Shading 1 Accent 5" w:uiPriority="99"/>
    <w:lsdException w:name="Medium Shading 2 Accent 5" w:uiPriority="99"/>
    <w:lsdException w:name="Medium List 1 Accent 5" w:uiPriority="99"/>
    <w:lsdException w:name="Medium List 2 Accent 5" w:uiPriority="99"/>
    <w:lsdException w:name="Medium Grid 1 Accent 5" w:uiPriority="99"/>
    <w:lsdException w:name="Medium Grid 2 Accent 5" w:uiPriority="99"/>
    <w:lsdException w:name="Medium Grid 3 Accent 5" w:uiPriority="99"/>
    <w:lsdException w:name="Dark List Accent 5" w:uiPriority="99"/>
    <w:lsdException w:name="Colorful Shading Accent 5" w:uiPriority="99"/>
    <w:lsdException w:name="Colorful List Accent 5" w:uiPriority="99"/>
    <w:lsdException w:name="Colorful Grid Accent 5" w:uiPriority="99"/>
    <w:lsdException w:name="Light Shading Accent 6" w:uiPriority="99"/>
    <w:lsdException w:name="Light List Accent 6" w:uiPriority="99"/>
    <w:lsdException w:name="Light Grid Accent 6" w:uiPriority="99"/>
    <w:lsdException w:name="Medium Shading 1 Accent 6" w:uiPriority="99"/>
    <w:lsdException w:name="Medium Shading 2 Accent 6" w:uiPriority="99"/>
    <w:lsdException w:name="Medium List 1 Accent 6" w:uiPriority="99"/>
    <w:lsdException w:name="Medium List 2 Accent 6" w:uiPriority="99"/>
    <w:lsdException w:name="Medium Grid 1 Accent 6" w:uiPriority="99"/>
    <w:lsdException w:name="Medium Grid 2 Accent 6" w:uiPriority="99"/>
    <w:lsdException w:name="Medium Grid 3 Accent 6" w:uiPriority="99"/>
    <w:lsdException w:name="Dark List Accent 6" w:uiPriority="99"/>
    <w:lsdException w:name="Colorful Shading Accent 6" w:uiPriority="99"/>
    <w:lsdException w:name="Colorful List Accent 6" w:uiPriority="99"/>
    <w:lsdException w:name="Colorful Grid Accent 6" w:uiPriority="99"/>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suppressAutoHyphens/>
    </w:pPr>
    <w:rPr>
      <w:rFonts w:ascii="Arial" w:eastAsia="Calibri" w:hAnsi="Arial" w:cs="Arial"/>
      <w:color w:val="000000"/>
      <w:lang w:eastAsia="zh-C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FollowedHyperlink"/>
    <w:basedOn w:val="a0"/>
    <w:qFormat/>
    <w:rPr>
      <w:color w:val="800000"/>
      <w:u w:val="single"/>
    </w:rPr>
  </w:style>
  <w:style w:type="character" w:styleId="a4">
    <w:name w:val="Hyperlink"/>
    <w:basedOn w:val="a0"/>
    <w:qFormat/>
    <w:rPr>
      <w:color w:val="000080"/>
      <w:u w:val="single"/>
    </w:rPr>
  </w:style>
  <w:style w:type="paragraph" w:styleId="a5">
    <w:name w:val="Balloon Text"/>
    <w:basedOn w:val="a"/>
    <w:link w:val="a6"/>
    <w:qFormat/>
    <w:rPr>
      <w:rFonts w:ascii="Tahoma" w:hAnsi="Tahoma" w:cs="Tahoma"/>
      <w:sz w:val="16"/>
      <w:szCs w:val="16"/>
    </w:rPr>
  </w:style>
  <w:style w:type="paragraph" w:styleId="a7">
    <w:name w:val="Normal (Web)"/>
    <w:qFormat/>
    <w:pPr>
      <w:spacing w:beforeAutospacing="1" w:line="276" w:lineRule="auto"/>
    </w:pPr>
    <w:rPr>
      <w:sz w:val="24"/>
      <w:szCs w:val="24"/>
      <w:lang w:val="en-US" w:eastAsia="zh-CN"/>
    </w:rPr>
  </w:style>
  <w:style w:type="paragraph" w:styleId="HTML">
    <w:name w:val="HTML Preformatted"/>
    <w:basedOn w:val="a"/>
    <w:qFormat/>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rPr>
  </w:style>
  <w:style w:type="paragraph" w:styleId="a8">
    <w:name w:val="No Spacing"/>
    <w:uiPriority w:val="1"/>
    <w:qFormat/>
    <w:rPr>
      <w:rFonts w:ascii="Calibri" w:eastAsia="Times New Roman" w:hAnsi="Calibri"/>
      <w:sz w:val="22"/>
      <w:szCs w:val="22"/>
    </w:rPr>
  </w:style>
  <w:style w:type="paragraph" w:customStyle="1" w:styleId="ConsPlusNormal">
    <w:name w:val="ConsPlusNormal"/>
    <w:qFormat/>
    <w:pPr>
      <w:widowControl w:val="0"/>
      <w:suppressAutoHyphens/>
      <w:ind w:firstLine="720"/>
    </w:pPr>
    <w:rPr>
      <w:rFonts w:eastAsia="Times New Roman"/>
      <w:sz w:val="22"/>
      <w:szCs w:val="22"/>
      <w:lang w:eastAsia="zh-CN"/>
    </w:rPr>
  </w:style>
  <w:style w:type="paragraph" w:styleId="a9">
    <w:name w:val="List Paragraph"/>
    <w:basedOn w:val="a"/>
    <w:qFormat/>
    <w:pPr>
      <w:ind w:left="720"/>
      <w:contextualSpacing/>
    </w:pPr>
  </w:style>
  <w:style w:type="character" w:customStyle="1" w:styleId="a6">
    <w:name w:val="Текст выноски Знак"/>
    <w:basedOn w:val="a0"/>
    <w:link w:val="a5"/>
    <w:qFormat/>
    <w:rPr>
      <w:rFonts w:ascii="Tahoma" w:eastAsia="Calibri" w:hAnsi="Tahoma" w:cs="Tahoma"/>
      <w:color w:val="000000"/>
      <w:sz w:val="16"/>
      <w:szCs w:val="16"/>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consultantplus://offline/ref=7DDDF8504A8C991D6DC062AEBE1543CC2CF7776F3762347E592B209D7894710E559B68D26C2774AD314985836975927B260E8F776387C20Aj6Y5O" TargetMode="Externa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5</Pages>
  <Words>1528</Words>
  <Characters>8711</Characters>
  <Application>Microsoft Office Word</Application>
  <DocSecurity>0</DocSecurity>
  <Lines>72</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10219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Софья Зубанкова</dc:creator>
  <cp:lastModifiedBy>RePack by SPecialiST</cp:lastModifiedBy>
  <cp:revision>5</cp:revision>
  <dcterms:created xsi:type="dcterms:W3CDTF">2026-01-23T08:18:00Z</dcterms:created>
  <dcterms:modified xsi:type="dcterms:W3CDTF">2026-01-30T11:38:00Z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1049-12.2.0.23196</vt:lpwstr>
  </property>
  <property fmtid="{D5CDD505-2E9C-101B-9397-08002B2CF9AE}" pid="3" name="ICV">
    <vt:lpwstr>34A8DD7AB3E5492B99049912A25786AE_11</vt:lpwstr>
  </property>
</Properties>
</file>